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188" w:rsidRPr="001A0188" w:rsidRDefault="001A0188" w:rsidP="006547E0">
      <w:pPr>
        <w:spacing w:after="0" w:line="360" w:lineRule="auto"/>
        <w:jc w:val="center"/>
        <w:rPr>
          <w:rFonts w:ascii="Times New Roman" w:hAnsi="Times New Roman" w:cs="Times New Roman"/>
          <w:b/>
          <w:sz w:val="28"/>
          <w:szCs w:val="28"/>
        </w:rPr>
      </w:pPr>
      <w:r w:rsidRPr="001A0188">
        <w:rPr>
          <w:rFonts w:ascii="Times New Roman" w:hAnsi="Times New Roman" w:cs="Times New Roman"/>
          <w:b/>
          <w:sz w:val="28"/>
          <w:szCs w:val="28"/>
        </w:rPr>
        <w:t>Анализ динамики прожиточного минимума и МРОТ Санкт-Петербурга и Российской Федерации в целом</w:t>
      </w:r>
      <w:r>
        <w:rPr>
          <w:rFonts w:ascii="Times New Roman" w:hAnsi="Times New Roman" w:cs="Times New Roman"/>
          <w:b/>
          <w:sz w:val="28"/>
          <w:szCs w:val="28"/>
        </w:rPr>
        <w:t xml:space="preserve"> в 2007-2016 гг.</w:t>
      </w:r>
    </w:p>
    <w:p w:rsidR="001A0188" w:rsidRDefault="00E76A77" w:rsidP="00E76A7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Одним из прямых методов</w:t>
      </w:r>
      <w:r w:rsidRPr="00E76A77">
        <w:rPr>
          <w:rFonts w:ascii="Times New Roman" w:hAnsi="Times New Roman" w:cs="Times New Roman"/>
          <w:sz w:val="28"/>
          <w:szCs w:val="28"/>
        </w:rPr>
        <w:t xml:space="preserve"> государственного регулирования оплаты труда </w:t>
      </w:r>
      <w:r>
        <w:rPr>
          <w:rFonts w:ascii="Times New Roman" w:hAnsi="Times New Roman" w:cs="Times New Roman"/>
          <w:sz w:val="28"/>
          <w:szCs w:val="28"/>
        </w:rPr>
        <w:t>является</w:t>
      </w:r>
      <w:r w:rsidRPr="00E76A77">
        <w:rPr>
          <w:rFonts w:ascii="Times New Roman" w:hAnsi="Times New Roman" w:cs="Times New Roman"/>
          <w:sz w:val="28"/>
          <w:szCs w:val="28"/>
        </w:rPr>
        <w:t xml:space="preserve"> установление МРОТ, т.е. законодательно установленной нижней границы оплаты неквалифицированного труда, выраженной в денежных выплатах за месяц работнику, выполняющему простые работы в нормальных условиях труда.  Но размер МРОТ не дает полного представления о ситуации, действительно </w:t>
      </w:r>
      <w:r>
        <w:rPr>
          <w:rFonts w:ascii="Times New Roman" w:hAnsi="Times New Roman" w:cs="Times New Roman"/>
          <w:sz w:val="28"/>
          <w:szCs w:val="28"/>
        </w:rPr>
        <w:t>складывающейся</w:t>
      </w:r>
      <w:r w:rsidRPr="00E76A77">
        <w:rPr>
          <w:rFonts w:ascii="Times New Roman" w:hAnsi="Times New Roman" w:cs="Times New Roman"/>
          <w:sz w:val="28"/>
          <w:szCs w:val="28"/>
        </w:rPr>
        <w:t xml:space="preserve"> в этой области, поэтому его необходимо сопоставлять с установленным на тот же период времени прожиточным минимумом. Прожиточный минимум ежеквартально определяется Правительством РФ на основании потребительской корзины и статистике по уровню потребительских цен для различных групп: трудоспособного населения, пенсионеров, детей, а также общий, на душу населения. </w:t>
      </w:r>
      <w:r>
        <w:rPr>
          <w:rFonts w:ascii="Times New Roman" w:hAnsi="Times New Roman" w:cs="Times New Roman"/>
          <w:sz w:val="28"/>
          <w:szCs w:val="28"/>
        </w:rPr>
        <w:t xml:space="preserve">В Таблице 1 </w:t>
      </w:r>
      <w:r w:rsidRPr="00E76A77">
        <w:rPr>
          <w:rFonts w:ascii="Times New Roman" w:hAnsi="Times New Roman" w:cs="Times New Roman"/>
          <w:sz w:val="28"/>
          <w:szCs w:val="28"/>
        </w:rPr>
        <w:t xml:space="preserve">представлена динамика данных показателей за последние </w:t>
      </w:r>
      <w:r>
        <w:rPr>
          <w:rFonts w:ascii="Times New Roman" w:hAnsi="Times New Roman" w:cs="Times New Roman"/>
          <w:sz w:val="28"/>
          <w:szCs w:val="28"/>
        </w:rPr>
        <w:t xml:space="preserve">десять лет </w:t>
      </w:r>
      <w:r w:rsidRPr="00E76A77">
        <w:rPr>
          <w:rFonts w:ascii="Times New Roman" w:hAnsi="Times New Roman" w:cs="Times New Roman"/>
          <w:sz w:val="28"/>
          <w:szCs w:val="28"/>
        </w:rPr>
        <w:t>(прожиточный минимум как средняя величина ежеквартальных значений)</w:t>
      </w:r>
      <w:r>
        <w:rPr>
          <w:rFonts w:ascii="Times New Roman" w:hAnsi="Times New Roman" w:cs="Times New Roman"/>
          <w:sz w:val="28"/>
          <w:szCs w:val="28"/>
        </w:rPr>
        <w:t xml:space="preserve"> по Российской Федерации в целом</w:t>
      </w:r>
      <w:r w:rsidRPr="00E76A77">
        <w:rPr>
          <w:rFonts w:ascii="Times New Roman" w:hAnsi="Times New Roman" w:cs="Times New Roman"/>
          <w:sz w:val="28"/>
          <w:szCs w:val="28"/>
        </w:rPr>
        <w:t>.</w:t>
      </w:r>
    </w:p>
    <w:p w:rsidR="006547E0" w:rsidRPr="00CB3556" w:rsidRDefault="006547E0" w:rsidP="006547E0">
      <w:pPr>
        <w:spacing w:after="0" w:line="360" w:lineRule="auto"/>
        <w:jc w:val="center"/>
        <w:rPr>
          <w:rFonts w:ascii="Times New Roman" w:hAnsi="Times New Roman" w:cs="Times New Roman"/>
          <w:sz w:val="28"/>
          <w:szCs w:val="28"/>
        </w:rPr>
      </w:pPr>
      <w:r w:rsidRPr="00CB3556">
        <w:rPr>
          <w:rFonts w:ascii="Times New Roman" w:hAnsi="Times New Roman" w:cs="Times New Roman"/>
          <w:sz w:val="28"/>
          <w:szCs w:val="28"/>
        </w:rPr>
        <w:t>Таблица 1 - Размер МРОТ и п</w:t>
      </w:r>
      <w:r>
        <w:rPr>
          <w:rFonts w:ascii="Times New Roman" w:hAnsi="Times New Roman" w:cs="Times New Roman"/>
          <w:sz w:val="28"/>
          <w:szCs w:val="28"/>
        </w:rPr>
        <w:t>рожиточного минимума в РФ в 2007</w:t>
      </w:r>
      <w:r w:rsidRPr="00CB3556">
        <w:rPr>
          <w:rFonts w:ascii="Times New Roman" w:hAnsi="Times New Roman" w:cs="Times New Roman"/>
          <w:sz w:val="28"/>
          <w:szCs w:val="28"/>
        </w:rPr>
        <w:t>-2016 гг.</w:t>
      </w:r>
    </w:p>
    <w:tbl>
      <w:tblPr>
        <w:tblW w:w="9356" w:type="dxa"/>
        <w:tblInd w:w="-5" w:type="dxa"/>
        <w:tblLook w:val="04A0" w:firstRow="1" w:lastRow="0" w:firstColumn="1" w:lastColumn="0" w:noHBand="0" w:noVBand="1"/>
      </w:tblPr>
      <w:tblGrid>
        <w:gridCol w:w="2127"/>
        <w:gridCol w:w="1444"/>
        <w:gridCol w:w="3659"/>
        <w:gridCol w:w="2126"/>
      </w:tblGrid>
      <w:tr w:rsidR="0002546D" w:rsidRPr="0002546D" w:rsidTr="0002546D">
        <w:trPr>
          <w:trHeight w:val="4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Период времени</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МРОТ, руб.</w:t>
            </w:r>
          </w:p>
        </w:tc>
        <w:tc>
          <w:tcPr>
            <w:tcW w:w="3659" w:type="dxa"/>
            <w:tcBorders>
              <w:top w:val="single" w:sz="4" w:space="0" w:color="auto"/>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Прожиточный минимум, руб.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 соотношение</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 xml:space="preserve"> 2007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2300</w:t>
            </w:r>
          </w:p>
        </w:tc>
        <w:tc>
          <w:tcPr>
            <w:tcW w:w="3659"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3847</w:t>
            </w:r>
          </w:p>
        </w:tc>
        <w:tc>
          <w:tcPr>
            <w:tcW w:w="2126" w:type="dxa"/>
            <w:tcBorders>
              <w:top w:val="nil"/>
              <w:left w:val="nil"/>
              <w:bottom w:val="single" w:sz="4" w:space="0" w:color="auto"/>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59,8</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 xml:space="preserve"> 2008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2300</w:t>
            </w:r>
          </w:p>
        </w:tc>
        <w:tc>
          <w:tcPr>
            <w:tcW w:w="3659"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4593</w:t>
            </w:r>
          </w:p>
        </w:tc>
        <w:tc>
          <w:tcPr>
            <w:tcW w:w="2126" w:type="dxa"/>
            <w:tcBorders>
              <w:top w:val="nil"/>
              <w:left w:val="nil"/>
              <w:bottom w:val="single" w:sz="4" w:space="0" w:color="auto"/>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50,1</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2009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4330</w:t>
            </w:r>
          </w:p>
        </w:tc>
        <w:tc>
          <w:tcPr>
            <w:tcW w:w="3659"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5153</w:t>
            </w:r>
          </w:p>
        </w:tc>
        <w:tc>
          <w:tcPr>
            <w:tcW w:w="2126" w:type="dxa"/>
            <w:tcBorders>
              <w:top w:val="nil"/>
              <w:left w:val="nil"/>
              <w:bottom w:val="single" w:sz="4" w:space="0" w:color="auto"/>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84,0</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2010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4330</w:t>
            </w:r>
          </w:p>
        </w:tc>
        <w:tc>
          <w:tcPr>
            <w:tcW w:w="3659"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5688</w:t>
            </w:r>
          </w:p>
        </w:tc>
        <w:tc>
          <w:tcPr>
            <w:tcW w:w="2126" w:type="dxa"/>
            <w:tcBorders>
              <w:top w:val="nil"/>
              <w:left w:val="nil"/>
              <w:bottom w:val="single" w:sz="4" w:space="0" w:color="auto"/>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76,1</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2011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4611</w:t>
            </w:r>
          </w:p>
        </w:tc>
        <w:tc>
          <w:tcPr>
            <w:tcW w:w="3659"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6369</w:t>
            </w:r>
          </w:p>
        </w:tc>
        <w:tc>
          <w:tcPr>
            <w:tcW w:w="2126" w:type="dxa"/>
            <w:tcBorders>
              <w:top w:val="nil"/>
              <w:left w:val="nil"/>
              <w:bottom w:val="single" w:sz="4" w:space="0" w:color="auto"/>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72,4</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2012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4611</w:t>
            </w:r>
          </w:p>
        </w:tc>
        <w:tc>
          <w:tcPr>
            <w:tcW w:w="3659"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6510</w:t>
            </w:r>
          </w:p>
        </w:tc>
        <w:tc>
          <w:tcPr>
            <w:tcW w:w="2126" w:type="dxa"/>
            <w:tcBorders>
              <w:top w:val="nil"/>
              <w:left w:val="nil"/>
              <w:bottom w:val="single" w:sz="4" w:space="0" w:color="auto"/>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70,8</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2013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5205</w:t>
            </w:r>
          </w:p>
        </w:tc>
        <w:tc>
          <w:tcPr>
            <w:tcW w:w="3659"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7306</w:t>
            </w:r>
          </w:p>
        </w:tc>
        <w:tc>
          <w:tcPr>
            <w:tcW w:w="2126" w:type="dxa"/>
            <w:tcBorders>
              <w:top w:val="nil"/>
              <w:left w:val="nil"/>
              <w:bottom w:val="single" w:sz="4" w:space="0" w:color="auto"/>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71,2</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2014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5554</w:t>
            </w:r>
          </w:p>
        </w:tc>
        <w:tc>
          <w:tcPr>
            <w:tcW w:w="3659"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7989</w:t>
            </w:r>
          </w:p>
        </w:tc>
        <w:tc>
          <w:tcPr>
            <w:tcW w:w="2126" w:type="dxa"/>
            <w:tcBorders>
              <w:top w:val="nil"/>
              <w:left w:val="nil"/>
              <w:bottom w:val="single" w:sz="4" w:space="0" w:color="auto"/>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69,5</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2015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5965</w:t>
            </w:r>
          </w:p>
        </w:tc>
        <w:tc>
          <w:tcPr>
            <w:tcW w:w="3659"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8200</w:t>
            </w:r>
          </w:p>
        </w:tc>
        <w:tc>
          <w:tcPr>
            <w:tcW w:w="2126" w:type="dxa"/>
            <w:tcBorders>
              <w:top w:val="nil"/>
              <w:left w:val="nil"/>
              <w:bottom w:val="single" w:sz="4" w:space="0" w:color="auto"/>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72,7</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2016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6204</w:t>
            </w:r>
          </w:p>
        </w:tc>
        <w:tc>
          <w:tcPr>
            <w:tcW w:w="3659" w:type="dxa"/>
            <w:vMerge w:val="restart"/>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9768</w:t>
            </w:r>
          </w:p>
        </w:tc>
        <w:tc>
          <w:tcPr>
            <w:tcW w:w="2126" w:type="dxa"/>
            <w:tcBorders>
              <w:top w:val="nil"/>
              <w:left w:val="single" w:sz="4" w:space="0" w:color="auto"/>
              <w:bottom w:val="single" w:sz="4" w:space="0" w:color="000000"/>
              <w:right w:val="single" w:sz="4" w:space="0" w:color="auto"/>
            </w:tcBorders>
            <w:shd w:val="clear" w:color="auto" w:fill="auto"/>
            <w:noWrap/>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63,5</w:t>
            </w:r>
          </w:p>
        </w:tc>
      </w:tr>
      <w:tr w:rsidR="0002546D" w:rsidRPr="0002546D" w:rsidTr="0002546D">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2016 г.</w:t>
            </w:r>
          </w:p>
        </w:tc>
        <w:tc>
          <w:tcPr>
            <w:tcW w:w="1444" w:type="dxa"/>
            <w:tcBorders>
              <w:top w:val="nil"/>
              <w:left w:val="nil"/>
              <w:bottom w:val="single" w:sz="4" w:space="0" w:color="auto"/>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sidRPr="0002546D">
              <w:rPr>
                <w:rFonts w:ascii="Times New Roman" w:eastAsia="Times New Roman" w:hAnsi="Times New Roman" w:cs="Times New Roman"/>
                <w:color w:val="000000"/>
                <w:sz w:val="24"/>
                <w:szCs w:val="24"/>
                <w:lang w:eastAsia="ru-RU"/>
              </w:rPr>
              <w:t>7500</w:t>
            </w:r>
          </w:p>
        </w:tc>
        <w:tc>
          <w:tcPr>
            <w:tcW w:w="3659" w:type="dxa"/>
            <w:vMerge/>
            <w:tcBorders>
              <w:top w:val="nil"/>
              <w:left w:val="single" w:sz="4" w:space="0" w:color="auto"/>
              <w:bottom w:val="single" w:sz="4" w:space="0" w:color="auto"/>
              <w:right w:val="single" w:sz="4" w:space="0" w:color="auto"/>
            </w:tcBorders>
            <w:vAlign w:val="center"/>
            <w:hideMark/>
          </w:tcPr>
          <w:p w:rsidR="0002546D" w:rsidRPr="0002546D" w:rsidRDefault="0002546D" w:rsidP="0002546D">
            <w:pPr>
              <w:spacing w:after="0" w:line="240" w:lineRule="auto"/>
              <w:rPr>
                <w:rFonts w:ascii="Times New Roman" w:eastAsia="Times New Roman" w:hAnsi="Times New Roman" w:cs="Times New Roman"/>
                <w:color w:val="000000"/>
                <w:sz w:val="24"/>
                <w:szCs w:val="24"/>
                <w:lang w:eastAsia="ru-RU"/>
              </w:rPr>
            </w:pPr>
          </w:p>
        </w:tc>
        <w:tc>
          <w:tcPr>
            <w:tcW w:w="2126" w:type="dxa"/>
            <w:tcBorders>
              <w:top w:val="nil"/>
              <w:left w:val="single" w:sz="4" w:space="0" w:color="auto"/>
              <w:bottom w:val="single" w:sz="4" w:space="0" w:color="000000"/>
              <w:right w:val="single" w:sz="4" w:space="0" w:color="auto"/>
            </w:tcBorders>
            <w:shd w:val="clear" w:color="auto" w:fill="auto"/>
            <w:vAlign w:val="center"/>
            <w:hideMark/>
          </w:tcPr>
          <w:p w:rsidR="0002546D" w:rsidRPr="0002546D" w:rsidRDefault="0002546D" w:rsidP="000254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76,8</w:t>
            </w:r>
          </w:p>
        </w:tc>
      </w:tr>
    </w:tbl>
    <w:p w:rsidR="006547E0" w:rsidRPr="007D2D20" w:rsidRDefault="006547E0" w:rsidP="006547E0">
      <w:pPr>
        <w:spacing w:before="100" w:after="0" w:line="240" w:lineRule="auto"/>
        <w:jc w:val="both"/>
        <w:rPr>
          <w:rFonts w:ascii="Times New Roman" w:hAnsi="Times New Roman" w:cs="Times New Roman"/>
          <w:sz w:val="24"/>
          <w:szCs w:val="24"/>
        </w:rPr>
      </w:pPr>
      <w:r w:rsidRPr="006F0FEE">
        <w:rPr>
          <w:rFonts w:ascii="Times New Roman" w:hAnsi="Times New Roman" w:cs="Times New Roman"/>
          <w:sz w:val="24"/>
          <w:szCs w:val="24"/>
        </w:rPr>
        <w:t xml:space="preserve">Источник: </w:t>
      </w:r>
      <w:r>
        <w:rPr>
          <w:rFonts w:ascii="Times New Roman" w:hAnsi="Times New Roman" w:cs="Times New Roman"/>
          <w:sz w:val="24"/>
          <w:szCs w:val="24"/>
        </w:rPr>
        <w:t>составлено автором на основании д</w:t>
      </w:r>
      <w:r w:rsidRPr="006F0FEE">
        <w:rPr>
          <w:rFonts w:ascii="Times New Roman" w:hAnsi="Times New Roman" w:cs="Times New Roman"/>
          <w:sz w:val="24"/>
          <w:szCs w:val="24"/>
        </w:rPr>
        <w:t>анны</w:t>
      </w:r>
      <w:r>
        <w:rPr>
          <w:rFonts w:ascii="Times New Roman" w:hAnsi="Times New Roman" w:cs="Times New Roman"/>
          <w:sz w:val="24"/>
          <w:szCs w:val="24"/>
        </w:rPr>
        <w:t>х</w:t>
      </w:r>
      <w:r w:rsidRPr="006F0FEE">
        <w:rPr>
          <w:rFonts w:ascii="Times New Roman" w:hAnsi="Times New Roman" w:cs="Times New Roman"/>
          <w:sz w:val="24"/>
          <w:szCs w:val="24"/>
        </w:rPr>
        <w:t xml:space="preserve"> Федеральной службы статистики. </w:t>
      </w:r>
      <w:r w:rsidRPr="007D2D20">
        <w:rPr>
          <w:rFonts w:ascii="Times New Roman" w:hAnsi="Times New Roman" w:cs="Times New Roman"/>
          <w:sz w:val="24"/>
          <w:szCs w:val="24"/>
        </w:rPr>
        <w:t>[</w:t>
      </w:r>
      <w:r>
        <w:rPr>
          <w:rFonts w:ascii="Times New Roman" w:hAnsi="Times New Roman" w:cs="Times New Roman"/>
          <w:sz w:val="24"/>
          <w:szCs w:val="24"/>
        </w:rPr>
        <w:t>Электронный ресурс</w:t>
      </w:r>
      <w:r w:rsidRPr="007D2D20">
        <w:rPr>
          <w:rFonts w:ascii="Times New Roman" w:hAnsi="Times New Roman" w:cs="Times New Roman"/>
          <w:sz w:val="24"/>
          <w:szCs w:val="24"/>
        </w:rPr>
        <w:t xml:space="preserve">] </w:t>
      </w:r>
      <w:r>
        <w:rPr>
          <w:rFonts w:ascii="Times New Roman" w:hAnsi="Times New Roman" w:cs="Times New Roman"/>
          <w:sz w:val="24"/>
          <w:szCs w:val="24"/>
          <w:lang w:val="en-US"/>
        </w:rPr>
        <w:t>URL</w:t>
      </w:r>
      <w:r w:rsidRPr="006F0FEE">
        <w:rPr>
          <w:rFonts w:ascii="Times New Roman" w:hAnsi="Times New Roman" w:cs="Times New Roman"/>
          <w:sz w:val="24"/>
          <w:szCs w:val="24"/>
        </w:rPr>
        <w:t xml:space="preserve">: </w:t>
      </w:r>
      <w:r w:rsidRPr="007357EF">
        <w:rPr>
          <w:rFonts w:ascii="Times New Roman" w:hAnsi="Times New Roman" w:cs="Times New Roman"/>
          <w:sz w:val="24"/>
          <w:szCs w:val="24"/>
        </w:rPr>
        <w:t>http://www.gks.ru</w:t>
      </w:r>
    </w:p>
    <w:p w:rsidR="0099053F" w:rsidRDefault="0099053F">
      <w:pPr>
        <w:rPr>
          <w:sz w:val="24"/>
        </w:rPr>
      </w:pPr>
    </w:p>
    <w:p w:rsidR="006547E0" w:rsidRPr="007D2D20" w:rsidRDefault="006547E0" w:rsidP="006547E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7D2D20">
        <w:rPr>
          <w:rFonts w:ascii="Times New Roman" w:hAnsi="Times New Roman" w:cs="Times New Roman"/>
          <w:sz w:val="28"/>
          <w:szCs w:val="28"/>
        </w:rPr>
        <w:t xml:space="preserve">а основании приведенных данных можно сказать, что МРОТ </w:t>
      </w:r>
      <w:r w:rsidR="001E7B6C">
        <w:rPr>
          <w:rFonts w:ascii="Times New Roman" w:hAnsi="Times New Roman" w:cs="Times New Roman"/>
          <w:sz w:val="28"/>
          <w:szCs w:val="28"/>
        </w:rPr>
        <w:t xml:space="preserve">в Российской Федерации </w:t>
      </w:r>
      <w:r w:rsidRPr="007D2D20">
        <w:rPr>
          <w:rFonts w:ascii="Times New Roman" w:hAnsi="Times New Roman" w:cs="Times New Roman"/>
          <w:sz w:val="28"/>
          <w:szCs w:val="28"/>
        </w:rPr>
        <w:t xml:space="preserve">находится на достаточно низком уровне, хотя </w:t>
      </w:r>
      <w:r w:rsidRPr="007D2D20">
        <w:rPr>
          <w:rFonts w:ascii="Times New Roman" w:hAnsi="Times New Roman" w:cs="Times New Roman"/>
          <w:sz w:val="28"/>
          <w:szCs w:val="28"/>
        </w:rPr>
        <w:lastRenderedPageBreak/>
        <w:t xml:space="preserve">ежегодно наблюдается некий рост: так, в 2013 г. увеличение составило 12,9% по сравнению с предыдущим годом, в 2014 г. – 6,7%, в 2015 г. – 5,6%. </w:t>
      </w:r>
      <w:r>
        <w:rPr>
          <w:rFonts w:ascii="Times New Roman" w:hAnsi="Times New Roman" w:cs="Times New Roman"/>
          <w:sz w:val="28"/>
          <w:szCs w:val="28"/>
        </w:rPr>
        <w:t>В</w:t>
      </w:r>
      <w:r w:rsidRPr="007D2D20">
        <w:rPr>
          <w:rFonts w:ascii="Times New Roman" w:hAnsi="Times New Roman" w:cs="Times New Roman"/>
          <w:sz w:val="28"/>
          <w:szCs w:val="28"/>
        </w:rPr>
        <w:t xml:space="preserve"> 2016 </w:t>
      </w:r>
      <w:r>
        <w:rPr>
          <w:rFonts w:ascii="Times New Roman" w:hAnsi="Times New Roman" w:cs="Times New Roman"/>
          <w:sz w:val="28"/>
          <w:szCs w:val="28"/>
        </w:rPr>
        <w:t>г. увеличение данного показателя произошло два раза за год, что объясняется высоким темпом инфляции и падением реальных доходов населения.</w:t>
      </w:r>
    </w:p>
    <w:p w:rsidR="006547E0" w:rsidRDefault="006547E0" w:rsidP="001E7B6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7D2D20">
        <w:rPr>
          <w:rFonts w:ascii="Times New Roman" w:hAnsi="Times New Roman" w:cs="Times New Roman"/>
          <w:sz w:val="28"/>
          <w:szCs w:val="28"/>
        </w:rPr>
        <w:t xml:space="preserve">еобходимо заметить, что его периодическая корректировка происходит в связи с инфляцией, что говорит лишь о номинальном увеличении заработной платы, но никак не о реальном ее содержании. Сопоставляя ежегодные показатели МРОТ и прожиточного минимума, легко заметить значительное отставание первого, хотя в ст. 133 ТК РФ закреплено, что МРОТ не может быть ниже прожиточного минимума трудоспособного населения. </w:t>
      </w:r>
      <w:r w:rsidR="001E7B6C">
        <w:rPr>
          <w:rFonts w:ascii="Times New Roman" w:hAnsi="Times New Roman" w:cs="Times New Roman"/>
          <w:sz w:val="28"/>
          <w:szCs w:val="28"/>
        </w:rPr>
        <w:t>С помощью дополнительных расчетов можно охарактеризовать величину разницы между ними. Так, наименьшее отставание МРОТ от прожиточного минимума наблюдалось в 2009 г. (на 16% меньше), 2010 г. (около 24%) и с июля прошлого года (около 23%). Однако сам</w:t>
      </w:r>
      <w:r w:rsidRPr="007D2D20">
        <w:rPr>
          <w:rFonts w:ascii="Times New Roman" w:hAnsi="Times New Roman" w:cs="Times New Roman"/>
          <w:sz w:val="28"/>
          <w:szCs w:val="28"/>
        </w:rPr>
        <w:t xml:space="preserve"> факт </w:t>
      </w:r>
      <w:r w:rsidR="001E7B6C">
        <w:rPr>
          <w:rFonts w:ascii="Times New Roman" w:hAnsi="Times New Roman" w:cs="Times New Roman"/>
          <w:sz w:val="28"/>
          <w:szCs w:val="28"/>
        </w:rPr>
        <w:t xml:space="preserve">наличия подобной отрицательной закономерности </w:t>
      </w:r>
      <w:r w:rsidRPr="007D2D20">
        <w:rPr>
          <w:rFonts w:ascii="Times New Roman" w:hAnsi="Times New Roman" w:cs="Times New Roman"/>
          <w:sz w:val="28"/>
          <w:szCs w:val="28"/>
        </w:rPr>
        <w:t xml:space="preserve">дает повод говорить о неэффективности проводимой социальной политики, а также о низком </w:t>
      </w:r>
      <w:r w:rsidRPr="002722B6">
        <w:rPr>
          <w:rFonts w:ascii="Times New Roman" w:hAnsi="Times New Roman" w:cs="Times New Roman"/>
          <w:sz w:val="28"/>
          <w:szCs w:val="28"/>
        </w:rPr>
        <w:t>уровне благосостояния общества.</w:t>
      </w:r>
    </w:p>
    <w:p w:rsidR="00E76A77" w:rsidRDefault="00E63DFC" w:rsidP="001E7B6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E76A77">
        <w:rPr>
          <w:rFonts w:ascii="Times New Roman" w:hAnsi="Times New Roman" w:cs="Times New Roman"/>
          <w:sz w:val="28"/>
          <w:szCs w:val="28"/>
        </w:rPr>
        <w:t>рожиточный минимум определяется и по разным группам населения (трудоспособному населению, пенсионерам, детям и т.). В связи с этим для сопоставления его с МРОТ наиболее рационально пользоваться величиной этого показателя, рассчитанной для трудоспособного населения, или его средней величиной, рассчитанной на душу населения.</w:t>
      </w:r>
    </w:p>
    <w:p w:rsidR="005042D7" w:rsidRDefault="00E63DFC" w:rsidP="005042D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Более того, следует понимать, что рассматриваемые показатели рассчитываются в отдельности по каждому субъекту Российской Федерации. Поэтому разница, представленная в Таблице 1, дает лишь общее представление о ситуации в России в целом. В то же самое время ситуация, складывающаяся в разных регионах, может значительно отличаться. Так, например, в не слишком развитых субъектах</w:t>
      </w:r>
      <w:r w:rsidR="005042D7">
        <w:rPr>
          <w:rFonts w:ascii="Times New Roman" w:hAnsi="Times New Roman" w:cs="Times New Roman"/>
          <w:sz w:val="28"/>
          <w:szCs w:val="28"/>
        </w:rPr>
        <w:t xml:space="preserve"> страны прожиточный минимум может быть значительно ниже среднероссийского, в центральных регионах – </w:t>
      </w:r>
      <w:r w:rsidR="005042D7">
        <w:rPr>
          <w:rFonts w:ascii="Times New Roman" w:hAnsi="Times New Roman" w:cs="Times New Roman"/>
          <w:sz w:val="28"/>
          <w:szCs w:val="28"/>
        </w:rPr>
        <w:lastRenderedPageBreak/>
        <w:t xml:space="preserve">наоборот. В связи с этим может варьироваться и соотношение рассматриваемых показателей. </w:t>
      </w:r>
    </w:p>
    <w:p w:rsidR="005042D7" w:rsidRDefault="005042D7" w:rsidP="005042D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Проанализируем, какая ситуация сложилась в городе федерального значения, «культурной столице» России – Санкт-Петербурге. </w:t>
      </w:r>
    </w:p>
    <w:p w:rsidR="00B935F9" w:rsidRDefault="00B935F9" w:rsidP="00B935F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Таблица 2</w:t>
      </w:r>
      <w:r w:rsidRPr="00CB3556">
        <w:rPr>
          <w:rFonts w:ascii="Times New Roman" w:hAnsi="Times New Roman" w:cs="Times New Roman"/>
          <w:sz w:val="28"/>
          <w:szCs w:val="28"/>
        </w:rPr>
        <w:t xml:space="preserve"> - Размер МРОТ и п</w:t>
      </w:r>
      <w:r>
        <w:rPr>
          <w:rFonts w:ascii="Times New Roman" w:hAnsi="Times New Roman" w:cs="Times New Roman"/>
          <w:sz w:val="28"/>
          <w:szCs w:val="28"/>
        </w:rPr>
        <w:t>рожиточного минимума в Санкт-Петербурге</w:t>
      </w:r>
    </w:p>
    <w:p w:rsidR="00B935F9" w:rsidRPr="00B935F9" w:rsidRDefault="00B935F9" w:rsidP="00B935F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 2007</w:t>
      </w:r>
      <w:r w:rsidRPr="00CB3556">
        <w:rPr>
          <w:rFonts w:ascii="Times New Roman" w:hAnsi="Times New Roman" w:cs="Times New Roman"/>
          <w:sz w:val="28"/>
          <w:szCs w:val="28"/>
        </w:rPr>
        <w:t>-2016 гг.</w:t>
      </w:r>
    </w:p>
    <w:tbl>
      <w:tblPr>
        <w:tblW w:w="8642" w:type="dxa"/>
        <w:jc w:val="center"/>
        <w:tblLook w:val="04A0" w:firstRow="1" w:lastRow="0" w:firstColumn="1" w:lastColumn="0" w:noHBand="0" w:noVBand="1"/>
      </w:tblPr>
      <w:tblGrid>
        <w:gridCol w:w="1980"/>
        <w:gridCol w:w="1559"/>
        <w:gridCol w:w="3260"/>
        <w:gridCol w:w="1843"/>
      </w:tblGrid>
      <w:tr w:rsidR="00B935F9" w:rsidRPr="00B935F9" w:rsidTr="00B935F9">
        <w:trPr>
          <w:trHeight w:val="45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Период времени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МРОТ, руб.</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Прожиточный минимум, руб.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 соотношение</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 xml:space="preserve"> 2007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2300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3917</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58,7</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 xml:space="preserve"> 2008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2300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4625</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49,7</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2009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6200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5184</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119,6</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2010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6890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5605</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122,9</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2011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7300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6128</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119,1</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2012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7781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6481</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120,1</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2013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8326</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6923</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120,3</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2014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8868</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8015</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110,6</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2015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9445</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9995</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94,5</w:t>
            </w:r>
          </w:p>
        </w:tc>
      </w:tr>
      <w:tr w:rsidR="00B935F9" w:rsidRPr="00B935F9" w:rsidTr="00B935F9">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2016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11700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10369</w:t>
            </w:r>
          </w:p>
        </w:tc>
        <w:tc>
          <w:tcPr>
            <w:tcW w:w="1843" w:type="dxa"/>
            <w:tcBorders>
              <w:top w:val="nil"/>
              <w:left w:val="nil"/>
              <w:bottom w:val="single" w:sz="4" w:space="0" w:color="auto"/>
              <w:right w:val="single" w:sz="4" w:space="0" w:color="auto"/>
            </w:tcBorders>
            <w:shd w:val="clear" w:color="auto" w:fill="auto"/>
            <w:noWrap/>
            <w:vAlign w:val="center"/>
            <w:hideMark/>
          </w:tcPr>
          <w:p w:rsidR="00B935F9" w:rsidRPr="00B935F9" w:rsidRDefault="00B935F9" w:rsidP="00B935F9">
            <w:pPr>
              <w:spacing w:after="0" w:line="240" w:lineRule="auto"/>
              <w:jc w:val="center"/>
              <w:rPr>
                <w:rFonts w:ascii="Times New Roman" w:eastAsia="Times New Roman" w:hAnsi="Times New Roman" w:cs="Times New Roman"/>
                <w:color w:val="000000"/>
                <w:sz w:val="24"/>
                <w:szCs w:val="24"/>
                <w:lang w:eastAsia="ru-RU"/>
              </w:rPr>
            </w:pPr>
            <w:r w:rsidRPr="00B935F9">
              <w:rPr>
                <w:rFonts w:ascii="Times New Roman" w:eastAsia="Times New Roman" w:hAnsi="Times New Roman" w:cs="Times New Roman"/>
                <w:color w:val="000000"/>
                <w:sz w:val="24"/>
                <w:szCs w:val="24"/>
                <w:lang w:eastAsia="ru-RU"/>
              </w:rPr>
              <w:t>112,8</w:t>
            </w:r>
          </w:p>
        </w:tc>
      </w:tr>
    </w:tbl>
    <w:p w:rsidR="00F713C9" w:rsidRPr="007D2D20" w:rsidRDefault="00F713C9" w:rsidP="00F713C9">
      <w:pPr>
        <w:spacing w:before="100" w:after="0" w:line="240" w:lineRule="auto"/>
        <w:jc w:val="both"/>
        <w:rPr>
          <w:rFonts w:ascii="Times New Roman" w:hAnsi="Times New Roman" w:cs="Times New Roman"/>
          <w:sz w:val="24"/>
          <w:szCs w:val="24"/>
        </w:rPr>
      </w:pPr>
      <w:r w:rsidRPr="006F0FEE">
        <w:rPr>
          <w:rFonts w:ascii="Times New Roman" w:hAnsi="Times New Roman" w:cs="Times New Roman"/>
          <w:sz w:val="24"/>
          <w:szCs w:val="24"/>
        </w:rPr>
        <w:t xml:space="preserve">Источник: </w:t>
      </w:r>
      <w:r>
        <w:rPr>
          <w:rFonts w:ascii="Times New Roman" w:hAnsi="Times New Roman" w:cs="Times New Roman"/>
          <w:sz w:val="24"/>
          <w:szCs w:val="24"/>
        </w:rPr>
        <w:t>составлено автором на основании д</w:t>
      </w:r>
      <w:r w:rsidRPr="006F0FEE">
        <w:rPr>
          <w:rFonts w:ascii="Times New Roman" w:hAnsi="Times New Roman" w:cs="Times New Roman"/>
          <w:sz w:val="24"/>
          <w:szCs w:val="24"/>
        </w:rPr>
        <w:t>анны</w:t>
      </w:r>
      <w:r>
        <w:rPr>
          <w:rFonts w:ascii="Times New Roman" w:hAnsi="Times New Roman" w:cs="Times New Roman"/>
          <w:sz w:val="24"/>
          <w:szCs w:val="24"/>
        </w:rPr>
        <w:t>х</w:t>
      </w:r>
      <w:r w:rsidRPr="006F0FEE">
        <w:rPr>
          <w:rFonts w:ascii="Times New Roman" w:hAnsi="Times New Roman" w:cs="Times New Roman"/>
          <w:sz w:val="24"/>
          <w:szCs w:val="24"/>
        </w:rPr>
        <w:t xml:space="preserve"> Федеральной службы статистики. </w:t>
      </w:r>
      <w:r w:rsidRPr="007D2D20">
        <w:rPr>
          <w:rFonts w:ascii="Times New Roman" w:hAnsi="Times New Roman" w:cs="Times New Roman"/>
          <w:sz w:val="24"/>
          <w:szCs w:val="24"/>
        </w:rPr>
        <w:t>[</w:t>
      </w:r>
      <w:r>
        <w:rPr>
          <w:rFonts w:ascii="Times New Roman" w:hAnsi="Times New Roman" w:cs="Times New Roman"/>
          <w:sz w:val="24"/>
          <w:szCs w:val="24"/>
        </w:rPr>
        <w:t>Электронный ресурс</w:t>
      </w:r>
      <w:r w:rsidRPr="007D2D20">
        <w:rPr>
          <w:rFonts w:ascii="Times New Roman" w:hAnsi="Times New Roman" w:cs="Times New Roman"/>
          <w:sz w:val="24"/>
          <w:szCs w:val="24"/>
        </w:rPr>
        <w:t xml:space="preserve">] </w:t>
      </w:r>
      <w:r>
        <w:rPr>
          <w:rFonts w:ascii="Times New Roman" w:hAnsi="Times New Roman" w:cs="Times New Roman"/>
          <w:sz w:val="24"/>
          <w:szCs w:val="24"/>
          <w:lang w:val="en-US"/>
        </w:rPr>
        <w:t>URL</w:t>
      </w:r>
      <w:r w:rsidRPr="006F0FEE">
        <w:rPr>
          <w:rFonts w:ascii="Times New Roman" w:hAnsi="Times New Roman" w:cs="Times New Roman"/>
          <w:sz w:val="24"/>
          <w:szCs w:val="24"/>
        </w:rPr>
        <w:t xml:space="preserve">: </w:t>
      </w:r>
      <w:r w:rsidRPr="007357EF">
        <w:rPr>
          <w:rFonts w:ascii="Times New Roman" w:hAnsi="Times New Roman" w:cs="Times New Roman"/>
          <w:sz w:val="24"/>
          <w:szCs w:val="24"/>
        </w:rPr>
        <w:t>http://www.gks.ru</w:t>
      </w:r>
    </w:p>
    <w:p w:rsidR="00B935F9" w:rsidRDefault="00B935F9" w:rsidP="00B935F9">
      <w:pPr>
        <w:spacing w:after="0" w:line="360" w:lineRule="auto"/>
        <w:contextualSpacing/>
        <w:jc w:val="both"/>
        <w:rPr>
          <w:rFonts w:ascii="Times New Roman" w:hAnsi="Times New Roman" w:cs="Times New Roman"/>
          <w:sz w:val="28"/>
          <w:szCs w:val="28"/>
          <w:lang w:val="en-US"/>
        </w:rPr>
      </w:pPr>
    </w:p>
    <w:p w:rsidR="00FA20BD" w:rsidRDefault="00D104A2" w:rsidP="00F27F3F">
      <w:pPr>
        <w:spacing w:after="0" w:line="360" w:lineRule="auto"/>
        <w:ind w:firstLine="709"/>
        <w:contextualSpacing/>
        <w:jc w:val="both"/>
        <w:rPr>
          <w:rFonts w:ascii="Times New Roman" w:hAnsi="Times New Roman" w:cs="Times New Roman"/>
          <w:sz w:val="28"/>
          <w:szCs w:val="28"/>
        </w:rPr>
        <w:sectPr w:rsidR="00FA20BD">
          <w:footerReference w:type="default" r:id="rId6"/>
          <w:pgSz w:w="11906" w:h="16838"/>
          <w:pgMar w:top="1134" w:right="850" w:bottom="1134" w:left="1701" w:header="708" w:footer="708" w:gutter="0"/>
          <w:cols w:space="708"/>
          <w:docGrid w:linePitch="360"/>
        </w:sectPr>
      </w:pPr>
      <w:r>
        <w:rPr>
          <w:rFonts w:ascii="Times New Roman" w:hAnsi="Times New Roman" w:cs="Times New Roman"/>
          <w:sz w:val="28"/>
          <w:szCs w:val="28"/>
        </w:rPr>
        <w:t xml:space="preserve">По приведенным статистическим данным можно заметить, что в Санкт-Петербурге сложилась абсолютно другая ситуация, нежели в целом по Российской Федерации: практически </w:t>
      </w:r>
      <w:r w:rsidR="005D270E">
        <w:rPr>
          <w:rFonts w:ascii="Times New Roman" w:hAnsi="Times New Roman" w:cs="Times New Roman"/>
          <w:sz w:val="28"/>
          <w:szCs w:val="28"/>
        </w:rPr>
        <w:t xml:space="preserve">в каждый из рассматриваемых периодов размер МРОТ превышал установленную величину прожиточного минимума. Это достаточно легко объяснить: если разница прожиточного минимума в Санкт-Петербурге и по России в целом различаются не так сильно, то МРОТ в этом городе значительно выше. Например, в 2010 г., когда превышение МРОТ достигло рекордной величины практически в 23%, их разница в величине прожиточного минимума составила всего 83 руб., а в величине МРОТ – целых 2560 руб. </w:t>
      </w:r>
      <w:r w:rsidR="00F27F3F">
        <w:rPr>
          <w:rFonts w:ascii="Times New Roman" w:hAnsi="Times New Roman" w:cs="Times New Roman"/>
          <w:sz w:val="28"/>
          <w:szCs w:val="28"/>
        </w:rPr>
        <w:t>К прошлому году первая разница незначительно увеличилась до 601 руб., вторая же возросла на 4200 руб., что вновь обеспечило положительное соотношение анализируемых показателей. Таким образом, можно сделать вывод об относительном социальном благополучии и защищенности населения Санкт-Петербурга.</w:t>
      </w:r>
    </w:p>
    <w:p w:rsidR="006547E0" w:rsidRDefault="00FA20BD" w:rsidP="00FA20BD">
      <w:pPr>
        <w:spacing w:after="0" w:line="360" w:lineRule="auto"/>
        <w:ind w:firstLine="709"/>
        <w:contextualSpacing/>
        <w:jc w:val="right"/>
        <w:rPr>
          <w:rFonts w:ascii="Times New Roman" w:hAnsi="Times New Roman" w:cs="Times New Roman"/>
          <w:b/>
          <w:sz w:val="28"/>
          <w:szCs w:val="28"/>
        </w:rPr>
      </w:pPr>
      <w:r w:rsidRPr="00FA20BD">
        <w:rPr>
          <w:rFonts w:ascii="Times New Roman" w:hAnsi="Times New Roman" w:cs="Times New Roman"/>
          <w:b/>
          <w:sz w:val="28"/>
          <w:szCs w:val="28"/>
        </w:rPr>
        <w:lastRenderedPageBreak/>
        <w:t>Приложение 1</w:t>
      </w:r>
    </w:p>
    <w:p w:rsidR="00FA20BD" w:rsidRDefault="00FA20BD" w:rsidP="00FA20BD">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МРОТ и прожиточный минимум в Российской Федерации в 2007-2016 гг.</w:t>
      </w:r>
    </w:p>
    <w:p w:rsidR="00FA20BD" w:rsidRDefault="00FA20BD" w:rsidP="00FA20BD">
      <w:pPr>
        <w:spacing w:after="0" w:line="360" w:lineRule="auto"/>
        <w:ind w:firstLine="709"/>
        <w:contextualSpacing/>
        <w:jc w:val="center"/>
        <w:rPr>
          <w:rFonts w:ascii="Times New Roman" w:hAnsi="Times New Roman" w:cs="Times New Roman"/>
          <w:b/>
          <w:sz w:val="28"/>
          <w:szCs w:val="28"/>
        </w:rPr>
      </w:pPr>
      <w:r>
        <w:rPr>
          <w:noProof/>
          <w:lang w:eastAsia="ru-RU"/>
        </w:rPr>
        <w:drawing>
          <wp:inline distT="0" distB="0" distL="0" distR="0" wp14:anchorId="0D34E695" wp14:editId="7F472A5C">
            <wp:extent cx="8884494" cy="488569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96F5D" w:rsidRDefault="00996F5D" w:rsidP="00996F5D">
      <w:pPr>
        <w:spacing w:after="0" w:line="360" w:lineRule="auto"/>
        <w:ind w:firstLine="709"/>
        <w:contextualSpacing/>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996F5D" w:rsidRDefault="00996F5D" w:rsidP="00996F5D">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МРОТ и прожиточный минимум в </w:t>
      </w:r>
      <w:r>
        <w:rPr>
          <w:rFonts w:ascii="Times New Roman" w:hAnsi="Times New Roman" w:cs="Times New Roman"/>
          <w:b/>
          <w:sz w:val="28"/>
          <w:szCs w:val="28"/>
        </w:rPr>
        <w:t>Санкт-Петербурге</w:t>
      </w:r>
      <w:r>
        <w:rPr>
          <w:rFonts w:ascii="Times New Roman" w:hAnsi="Times New Roman" w:cs="Times New Roman"/>
          <w:b/>
          <w:sz w:val="28"/>
          <w:szCs w:val="28"/>
        </w:rPr>
        <w:t xml:space="preserve"> в 2007-2016 гг.</w:t>
      </w:r>
    </w:p>
    <w:p w:rsidR="00996F5D" w:rsidRPr="00FA20BD" w:rsidRDefault="00925190" w:rsidP="00FA20BD">
      <w:pPr>
        <w:spacing w:after="0" w:line="360" w:lineRule="auto"/>
        <w:ind w:firstLine="709"/>
        <w:contextualSpacing/>
        <w:jc w:val="center"/>
        <w:rPr>
          <w:rFonts w:ascii="Times New Roman" w:hAnsi="Times New Roman" w:cs="Times New Roman"/>
          <w:b/>
          <w:sz w:val="28"/>
          <w:szCs w:val="28"/>
        </w:rPr>
      </w:pPr>
      <w:r>
        <w:rPr>
          <w:noProof/>
          <w:lang w:eastAsia="ru-RU"/>
        </w:rPr>
        <w:drawing>
          <wp:inline distT="0" distB="0" distL="0" distR="0" wp14:anchorId="0C8F0CDF" wp14:editId="0FC2B572">
            <wp:extent cx="8625385" cy="4875530"/>
            <wp:effectExtent l="0" t="0" r="4445" b="12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sectPr w:rsidR="00996F5D" w:rsidRPr="00FA20BD" w:rsidSect="00FA20B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66A" w:rsidRDefault="00D1366A" w:rsidP="00567D3D">
      <w:pPr>
        <w:spacing w:after="0" w:line="240" w:lineRule="auto"/>
      </w:pPr>
      <w:r>
        <w:separator/>
      </w:r>
    </w:p>
  </w:endnote>
  <w:endnote w:type="continuationSeparator" w:id="0">
    <w:p w:rsidR="00D1366A" w:rsidRDefault="00D1366A" w:rsidP="0056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54044"/>
      <w:docPartObj>
        <w:docPartGallery w:val="Page Numbers (Bottom of Page)"/>
        <w:docPartUnique/>
      </w:docPartObj>
    </w:sdtPr>
    <w:sdtEndPr>
      <w:rPr>
        <w:rFonts w:ascii="Times New Roman" w:hAnsi="Times New Roman" w:cs="Times New Roman"/>
      </w:rPr>
    </w:sdtEndPr>
    <w:sdtContent>
      <w:p w:rsidR="00567D3D" w:rsidRPr="00567D3D" w:rsidRDefault="00567D3D">
        <w:pPr>
          <w:pStyle w:val="a5"/>
          <w:jc w:val="right"/>
          <w:rPr>
            <w:rFonts w:ascii="Times New Roman" w:hAnsi="Times New Roman" w:cs="Times New Roman"/>
          </w:rPr>
        </w:pPr>
        <w:r w:rsidRPr="00567D3D">
          <w:rPr>
            <w:rFonts w:ascii="Times New Roman" w:hAnsi="Times New Roman" w:cs="Times New Roman"/>
          </w:rPr>
          <w:fldChar w:fldCharType="begin"/>
        </w:r>
        <w:r w:rsidRPr="00567D3D">
          <w:rPr>
            <w:rFonts w:ascii="Times New Roman" w:hAnsi="Times New Roman" w:cs="Times New Roman"/>
          </w:rPr>
          <w:instrText>PAGE   \* MERGEFORMAT</w:instrText>
        </w:r>
        <w:r w:rsidRPr="00567D3D">
          <w:rPr>
            <w:rFonts w:ascii="Times New Roman" w:hAnsi="Times New Roman" w:cs="Times New Roman"/>
          </w:rPr>
          <w:fldChar w:fldCharType="separate"/>
        </w:r>
        <w:r w:rsidR="00925190">
          <w:rPr>
            <w:rFonts w:ascii="Times New Roman" w:hAnsi="Times New Roman" w:cs="Times New Roman"/>
            <w:noProof/>
          </w:rPr>
          <w:t>5</w:t>
        </w:r>
        <w:r w:rsidRPr="00567D3D">
          <w:rPr>
            <w:rFonts w:ascii="Times New Roman" w:hAnsi="Times New Roman" w:cs="Times New Roman"/>
          </w:rPr>
          <w:fldChar w:fldCharType="end"/>
        </w:r>
      </w:p>
    </w:sdtContent>
  </w:sdt>
  <w:p w:rsidR="00567D3D" w:rsidRDefault="00567D3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66A" w:rsidRDefault="00D1366A" w:rsidP="00567D3D">
      <w:pPr>
        <w:spacing w:after="0" w:line="240" w:lineRule="auto"/>
      </w:pPr>
      <w:r>
        <w:separator/>
      </w:r>
    </w:p>
  </w:footnote>
  <w:footnote w:type="continuationSeparator" w:id="0">
    <w:p w:rsidR="00D1366A" w:rsidRDefault="00D1366A" w:rsidP="00567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E0"/>
    <w:rsid w:val="0002546D"/>
    <w:rsid w:val="001A0188"/>
    <w:rsid w:val="001E7B6C"/>
    <w:rsid w:val="003B5B98"/>
    <w:rsid w:val="005042D7"/>
    <w:rsid w:val="0055774C"/>
    <w:rsid w:val="00567D3D"/>
    <w:rsid w:val="005D270E"/>
    <w:rsid w:val="006547E0"/>
    <w:rsid w:val="00925190"/>
    <w:rsid w:val="0099053F"/>
    <w:rsid w:val="00996F5D"/>
    <w:rsid w:val="00B23311"/>
    <w:rsid w:val="00B935F9"/>
    <w:rsid w:val="00D104A2"/>
    <w:rsid w:val="00D1366A"/>
    <w:rsid w:val="00E63DFC"/>
    <w:rsid w:val="00E76A77"/>
    <w:rsid w:val="00F27F3F"/>
    <w:rsid w:val="00F713C9"/>
    <w:rsid w:val="00FA2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194D"/>
  <w15:chartTrackingRefBased/>
  <w15:docId w15:val="{74095EA7-6782-4789-8324-2B98E0C6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7D3D"/>
  </w:style>
  <w:style w:type="paragraph" w:styleId="a5">
    <w:name w:val="footer"/>
    <w:basedOn w:val="a"/>
    <w:link w:val="a6"/>
    <w:uiPriority w:val="99"/>
    <w:unhideWhenUsed/>
    <w:rsid w:val="00567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518">
      <w:bodyDiv w:val="1"/>
      <w:marLeft w:val="0"/>
      <w:marRight w:val="0"/>
      <w:marTop w:val="0"/>
      <w:marBottom w:val="0"/>
      <w:divBdr>
        <w:top w:val="none" w:sz="0" w:space="0" w:color="auto"/>
        <w:left w:val="none" w:sz="0" w:space="0" w:color="auto"/>
        <w:bottom w:val="none" w:sz="0" w:space="0" w:color="auto"/>
        <w:right w:val="none" w:sz="0" w:space="0" w:color="auto"/>
      </w:divBdr>
    </w:div>
    <w:div w:id="106050333">
      <w:bodyDiv w:val="1"/>
      <w:marLeft w:val="0"/>
      <w:marRight w:val="0"/>
      <w:marTop w:val="0"/>
      <w:marBottom w:val="0"/>
      <w:divBdr>
        <w:top w:val="none" w:sz="0" w:space="0" w:color="auto"/>
        <w:left w:val="none" w:sz="0" w:space="0" w:color="auto"/>
        <w:bottom w:val="none" w:sz="0" w:space="0" w:color="auto"/>
        <w:right w:val="none" w:sz="0" w:space="0" w:color="auto"/>
      </w:divBdr>
    </w:div>
    <w:div w:id="162399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Лист1!$D$3</c:f>
              <c:strCache>
                <c:ptCount val="1"/>
                <c:pt idx="0">
                  <c:v>МРОТ, руб.</c:v>
                </c:pt>
              </c:strCache>
            </c:strRef>
          </c:tx>
          <c:spPr>
            <a:solidFill>
              <a:schemeClr val="accent3">
                <a:lumMod val="50000"/>
              </a:schemeClr>
            </a:solidFill>
            <a:ln>
              <a:noFill/>
            </a:ln>
            <a:effectLst>
              <a:outerShdw blurRad="57150" dist="19050" dir="5400000" algn="ctr" rotWithShape="0">
                <a:srgbClr val="000000">
                  <a:alpha val="63000"/>
                </a:srgbClr>
              </a:outerShdw>
            </a:effectLst>
          </c:spPr>
          <c:invertIfNegative val="0"/>
          <c:cat>
            <c:strRef>
              <c:f>Лист1!$C$4:$C$14</c:f>
              <c:strCache>
                <c:ptCount val="11"/>
                <c:pt idx="0">
                  <c:v> 2007 г.</c:v>
                </c:pt>
                <c:pt idx="1">
                  <c:v> 2008 г.</c:v>
                </c:pt>
                <c:pt idx="2">
                  <c:v>2009 г.</c:v>
                </c:pt>
                <c:pt idx="3">
                  <c:v>2010 г.</c:v>
                </c:pt>
                <c:pt idx="4">
                  <c:v>2011 г.</c:v>
                </c:pt>
                <c:pt idx="5">
                  <c:v>2012 г.</c:v>
                </c:pt>
                <c:pt idx="6">
                  <c:v>2013 г.</c:v>
                </c:pt>
                <c:pt idx="7">
                  <c:v>2014 г.</c:v>
                </c:pt>
                <c:pt idx="8">
                  <c:v>2015 г.</c:v>
                </c:pt>
                <c:pt idx="9">
                  <c:v>2016 г.</c:v>
                </c:pt>
                <c:pt idx="10">
                  <c:v>2016 г.</c:v>
                </c:pt>
              </c:strCache>
            </c:strRef>
          </c:cat>
          <c:val>
            <c:numRef>
              <c:f>Лист1!$D$4:$D$13</c:f>
              <c:numCache>
                <c:formatCode>General</c:formatCode>
                <c:ptCount val="10"/>
                <c:pt idx="0">
                  <c:v>2300</c:v>
                </c:pt>
                <c:pt idx="1">
                  <c:v>2300</c:v>
                </c:pt>
                <c:pt idx="2">
                  <c:v>4330</c:v>
                </c:pt>
                <c:pt idx="3">
                  <c:v>4330</c:v>
                </c:pt>
                <c:pt idx="4">
                  <c:v>4611</c:v>
                </c:pt>
                <c:pt idx="5">
                  <c:v>4611</c:v>
                </c:pt>
                <c:pt idx="6">
                  <c:v>5205</c:v>
                </c:pt>
                <c:pt idx="7">
                  <c:v>5554</c:v>
                </c:pt>
                <c:pt idx="8">
                  <c:v>5965</c:v>
                </c:pt>
                <c:pt idx="9">
                  <c:v>7500</c:v>
                </c:pt>
              </c:numCache>
            </c:numRef>
          </c:val>
          <c:extLst>
            <c:ext xmlns:c16="http://schemas.microsoft.com/office/drawing/2014/chart" uri="{C3380CC4-5D6E-409C-BE32-E72D297353CC}">
              <c16:uniqueId val="{00000000-A79A-43D5-89E9-F797297C8237}"/>
            </c:ext>
          </c:extLst>
        </c:ser>
        <c:ser>
          <c:idx val="1"/>
          <c:order val="1"/>
          <c:tx>
            <c:strRef>
              <c:f>Лист1!$E$3</c:f>
              <c:strCache>
                <c:ptCount val="1"/>
                <c:pt idx="0">
                  <c:v>Прожиточный минимум, руб.</c:v>
                </c:pt>
              </c:strCache>
            </c:strRef>
          </c:tx>
          <c:spPr>
            <a:solidFill>
              <a:srgbClr val="FF0000"/>
            </a:solidFill>
            <a:ln>
              <a:noFill/>
            </a:ln>
            <a:effectLst>
              <a:outerShdw blurRad="57150" dist="19050" dir="5400000" algn="ctr" rotWithShape="0">
                <a:srgbClr val="000000">
                  <a:alpha val="63000"/>
                </a:srgbClr>
              </a:outerShdw>
            </a:effectLst>
          </c:spPr>
          <c:invertIfNegative val="0"/>
          <c:val>
            <c:numRef>
              <c:f>Лист1!$E$4:$E$13</c:f>
              <c:numCache>
                <c:formatCode>General</c:formatCode>
                <c:ptCount val="10"/>
                <c:pt idx="0">
                  <c:v>3847</c:v>
                </c:pt>
                <c:pt idx="1">
                  <c:v>4593</c:v>
                </c:pt>
                <c:pt idx="2">
                  <c:v>5153</c:v>
                </c:pt>
                <c:pt idx="3">
                  <c:v>5688</c:v>
                </c:pt>
                <c:pt idx="4">
                  <c:v>6369</c:v>
                </c:pt>
                <c:pt idx="5">
                  <c:v>6510</c:v>
                </c:pt>
                <c:pt idx="6">
                  <c:v>7306</c:v>
                </c:pt>
                <c:pt idx="7">
                  <c:v>7989</c:v>
                </c:pt>
                <c:pt idx="8">
                  <c:v>8200</c:v>
                </c:pt>
                <c:pt idx="9">
                  <c:v>9768</c:v>
                </c:pt>
              </c:numCache>
            </c:numRef>
          </c:val>
          <c:extLst>
            <c:ext xmlns:c16="http://schemas.microsoft.com/office/drawing/2014/chart" uri="{C3380CC4-5D6E-409C-BE32-E72D297353CC}">
              <c16:uniqueId val="{00000001-A79A-43D5-89E9-F797297C8237}"/>
            </c:ext>
          </c:extLst>
        </c:ser>
        <c:dLbls>
          <c:showLegendKey val="0"/>
          <c:showVal val="0"/>
          <c:showCatName val="0"/>
          <c:showSerName val="0"/>
          <c:showPercent val="0"/>
          <c:showBubbleSize val="0"/>
        </c:dLbls>
        <c:gapWidth val="100"/>
        <c:overlap val="-24"/>
        <c:axId val="854938464"/>
        <c:axId val="854940544"/>
      </c:barChart>
      <c:catAx>
        <c:axId val="854938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4940544"/>
        <c:crosses val="autoZero"/>
        <c:auto val="1"/>
        <c:lblAlgn val="ctr"/>
        <c:lblOffset val="100"/>
        <c:noMultiLvlLbl val="0"/>
      </c:catAx>
      <c:valAx>
        <c:axId val="854940544"/>
        <c:scaling>
          <c:orientation val="minMax"/>
        </c:scaling>
        <c:delete val="0"/>
        <c:axPos val="l"/>
        <c:majorGridlines>
          <c:spPr>
            <a:ln w="9525" cap="flat" cmpd="sng" algn="ctr">
              <a:solidFill>
                <a:schemeClr val="bg2">
                  <a:lumMod val="10000"/>
                  <a:alpha val="33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4938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643696004906546E-2"/>
          <c:y val="3.3218337288458896E-2"/>
          <c:w val="0.59079674048326969"/>
          <c:h val="0.82607654962639965"/>
        </c:manualLayout>
      </c:layout>
      <c:barChart>
        <c:barDir val="col"/>
        <c:grouping val="clustered"/>
        <c:varyColors val="0"/>
        <c:ser>
          <c:idx val="0"/>
          <c:order val="0"/>
          <c:tx>
            <c:strRef>
              <c:f>Лист1!$D$22</c:f>
              <c:strCache>
                <c:ptCount val="1"/>
                <c:pt idx="0">
                  <c:v>МРОТ, руб.</c:v>
                </c:pt>
              </c:strCache>
            </c:strRef>
          </c:tx>
          <c:spPr>
            <a:solidFill>
              <a:schemeClr val="tx2">
                <a:lumMod val="75000"/>
              </a:schemeClr>
            </a:solidFill>
            <a:ln>
              <a:noFill/>
            </a:ln>
            <a:effectLst/>
          </c:spPr>
          <c:invertIfNegative val="0"/>
          <c:cat>
            <c:strRef>
              <c:f>Лист1!$C$23:$C$32</c:f>
              <c:strCache>
                <c:ptCount val="10"/>
                <c:pt idx="0">
                  <c:v> 2007 г.</c:v>
                </c:pt>
                <c:pt idx="1">
                  <c:v> 2008 г.</c:v>
                </c:pt>
                <c:pt idx="2">
                  <c:v>2009 г.</c:v>
                </c:pt>
                <c:pt idx="3">
                  <c:v>2010 г.</c:v>
                </c:pt>
                <c:pt idx="4">
                  <c:v>2011 г.</c:v>
                </c:pt>
                <c:pt idx="5">
                  <c:v>2012 г.</c:v>
                </c:pt>
                <c:pt idx="6">
                  <c:v>2013 г.</c:v>
                </c:pt>
                <c:pt idx="7">
                  <c:v>2014 г.</c:v>
                </c:pt>
                <c:pt idx="8">
                  <c:v>2015 г.</c:v>
                </c:pt>
                <c:pt idx="9">
                  <c:v>2016 г.</c:v>
                </c:pt>
              </c:strCache>
            </c:strRef>
          </c:cat>
          <c:val>
            <c:numRef>
              <c:f>Лист1!$D$23:$D$32</c:f>
              <c:numCache>
                <c:formatCode>General</c:formatCode>
                <c:ptCount val="10"/>
                <c:pt idx="0">
                  <c:v>2300</c:v>
                </c:pt>
                <c:pt idx="1">
                  <c:v>2300</c:v>
                </c:pt>
                <c:pt idx="2">
                  <c:v>6200</c:v>
                </c:pt>
                <c:pt idx="3">
                  <c:v>6890</c:v>
                </c:pt>
                <c:pt idx="4">
                  <c:v>7300</c:v>
                </c:pt>
                <c:pt idx="5">
                  <c:v>7781</c:v>
                </c:pt>
                <c:pt idx="6">
                  <c:v>8326</c:v>
                </c:pt>
                <c:pt idx="7">
                  <c:v>8868</c:v>
                </c:pt>
                <c:pt idx="8">
                  <c:v>9445</c:v>
                </c:pt>
                <c:pt idx="9">
                  <c:v>11700</c:v>
                </c:pt>
              </c:numCache>
            </c:numRef>
          </c:val>
          <c:extLst>
            <c:ext xmlns:c16="http://schemas.microsoft.com/office/drawing/2014/chart" uri="{C3380CC4-5D6E-409C-BE32-E72D297353CC}">
              <c16:uniqueId val="{00000000-901F-4996-A772-D9D566510CF8}"/>
            </c:ext>
          </c:extLst>
        </c:ser>
        <c:ser>
          <c:idx val="1"/>
          <c:order val="1"/>
          <c:tx>
            <c:strRef>
              <c:f>Лист1!$E$22</c:f>
              <c:strCache>
                <c:ptCount val="1"/>
                <c:pt idx="0">
                  <c:v>Прожиточный минимум, руб.</c:v>
                </c:pt>
              </c:strCache>
            </c:strRef>
          </c:tx>
          <c:spPr>
            <a:solidFill>
              <a:srgbClr val="FF0000"/>
            </a:solidFill>
            <a:ln>
              <a:noFill/>
            </a:ln>
            <a:effectLst/>
          </c:spPr>
          <c:invertIfNegative val="0"/>
          <c:val>
            <c:numRef>
              <c:f>Лист1!$E$23:$E$32</c:f>
              <c:numCache>
                <c:formatCode>General</c:formatCode>
                <c:ptCount val="10"/>
                <c:pt idx="0">
                  <c:v>3917</c:v>
                </c:pt>
                <c:pt idx="1">
                  <c:v>4625</c:v>
                </c:pt>
                <c:pt idx="2">
                  <c:v>5184</c:v>
                </c:pt>
                <c:pt idx="3">
                  <c:v>5605</c:v>
                </c:pt>
                <c:pt idx="4">
                  <c:v>6128</c:v>
                </c:pt>
                <c:pt idx="5">
                  <c:v>6481</c:v>
                </c:pt>
                <c:pt idx="6">
                  <c:v>6923</c:v>
                </c:pt>
                <c:pt idx="7">
                  <c:v>8015</c:v>
                </c:pt>
                <c:pt idx="8">
                  <c:v>9995</c:v>
                </c:pt>
                <c:pt idx="9">
                  <c:v>10369</c:v>
                </c:pt>
              </c:numCache>
            </c:numRef>
          </c:val>
          <c:extLst>
            <c:ext xmlns:c16="http://schemas.microsoft.com/office/drawing/2014/chart" uri="{C3380CC4-5D6E-409C-BE32-E72D297353CC}">
              <c16:uniqueId val="{00000001-901F-4996-A772-D9D566510CF8}"/>
            </c:ext>
          </c:extLst>
        </c:ser>
        <c:dLbls>
          <c:showLegendKey val="0"/>
          <c:showVal val="0"/>
          <c:showCatName val="0"/>
          <c:showSerName val="0"/>
          <c:showPercent val="0"/>
          <c:showBubbleSize val="0"/>
        </c:dLbls>
        <c:gapWidth val="219"/>
        <c:overlap val="-27"/>
        <c:axId val="856203984"/>
        <c:axId val="856206480"/>
      </c:barChart>
      <c:catAx>
        <c:axId val="85620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6206480"/>
        <c:crosses val="autoZero"/>
        <c:auto val="1"/>
        <c:lblAlgn val="ctr"/>
        <c:lblOffset val="100"/>
        <c:noMultiLvlLbl val="0"/>
      </c:catAx>
      <c:valAx>
        <c:axId val="856206480"/>
        <c:scaling>
          <c:orientation val="minMax"/>
        </c:scaling>
        <c:delete val="0"/>
        <c:axPos val="l"/>
        <c:majorGridlines>
          <c:spPr>
            <a:ln w="9525" cap="flat" cmpd="sng" algn="ctr">
              <a:solidFill>
                <a:schemeClr val="bg2">
                  <a:lumMod val="10000"/>
                  <a:alpha val="52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6203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Ефимова</dc:creator>
  <cp:keywords/>
  <dc:description/>
  <cp:lastModifiedBy>Пользователь Windows</cp:lastModifiedBy>
  <cp:revision>14</cp:revision>
  <dcterms:created xsi:type="dcterms:W3CDTF">2017-01-31T13:17:00Z</dcterms:created>
  <dcterms:modified xsi:type="dcterms:W3CDTF">2017-01-31T18:13:00Z</dcterms:modified>
</cp:coreProperties>
</file>